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459" w:rsidRPr="00E71459" w:rsidRDefault="00E71459">
      <w:pPr>
        <w:pStyle w:val="ConsPlusTitle"/>
        <w:jc w:val="center"/>
      </w:pPr>
      <w:r w:rsidRPr="00E71459">
        <w:t>МИНИСТЕРСТВО ТРУДА И СОЦИАЛЬНОЙ ЗАЩИТЫ РОССИЙСКОЙ ФЕДЕРАЦИИ</w:t>
      </w:r>
    </w:p>
    <w:p w:rsidR="00E71459" w:rsidRPr="00E71459" w:rsidRDefault="00E71459">
      <w:pPr>
        <w:pStyle w:val="ConsPlusTitle"/>
        <w:jc w:val="both"/>
      </w:pPr>
    </w:p>
    <w:p w:rsidR="00E71459" w:rsidRPr="00E71459" w:rsidRDefault="00E71459">
      <w:pPr>
        <w:pStyle w:val="ConsPlusTitle"/>
        <w:jc w:val="center"/>
      </w:pPr>
      <w:r w:rsidRPr="00E71459">
        <w:t>ПРИКАЗ</w:t>
      </w:r>
    </w:p>
    <w:p w:rsidR="00E71459" w:rsidRPr="00E71459" w:rsidRDefault="00E71459">
      <w:pPr>
        <w:pStyle w:val="ConsPlusTitle"/>
        <w:jc w:val="center"/>
      </w:pPr>
      <w:r w:rsidRPr="00E71459">
        <w:t>от 13 февраля 2018 г. N 85н</w:t>
      </w:r>
    </w:p>
    <w:p w:rsidR="00E71459" w:rsidRPr="00E71459" w:rsidRDefault="00E71459">
      <w:pPr>
        <w:pStyle w:val="ConsPlusTitle"/>
        <w:jc w:val="both"/>
      </w:pPr>
    </w:p>
    <w:p w:rsidR="00E71459" w:rsidRPr="00E71459" w:rsidRDefault="00E71459">
      <w:pPr>
        <w:pStyle w:val="ConsPlusTitle"/>
        <w:jc w:val="center"/>
      </w:pPr>
      <w:r w:rsidRPr="00E71459">
        <w:t>ОБ УТВЕРЖДЕНИИ СРОКОВ</w:t>
      </w:r>
    </w:p>
    <w:p w:rsidR="00E71459" w:rsidRPr="00E71459" w:rsidRDefault="00E71459">
      <w:pPr>
        <w:pStyle w:val="ConsPlusTitle"/>
        <w:jc w:val="center"/>
      </w:pPr>
      <w:r w:rsidRPr="00E71459">
        <w:t>ПОЛЬЗОВАНИЯ ТЕХНИЧЕСКИМИ СРЕДСТВАМИ РЕАБИЛИТАЦИИ, ПРОТЕЗАМИ</w:t>
      </w:r>
    </w:p>
    <w:p w:rsidR="00E71459" w:rsidRPr="00E71459" w:rsidRDefault="00E71459">
      <w:pPr>
        <w:pStyle w:val="ConsPlusTitle"/>
        <w:jc w:val="center"/>
      </w:pPr>
      <w:r w:rsidRPr="00E71459">
        <w:t>И ПРОТЕЗНО-ОРТОПЕДИЧЕСКИМИ ИЗДЕЛИЯМИ ДО ИХ ЗАМЕНЫ</w:t>
      </w:r>
    </w:p>
    <w:p w:rsidR="00E71459" w:rsidRPr="00E71459" w:rsidRDefault="00E71459" w:rsidP="00E71459">
      <w:pPr>
        <w:spacing w:after="1"/>
        <w:jc w:val="center"/>
      </w:pPr>
      <w:r>
        <w:t>(в ред. от 14.10.2020 N 723н)</w:t>
      </w:r>
    </w:p>
    <w:p w:rsidR="00E71459" w:rsidRPr="00E71459" w:rsidRDefault="00E71459">
      <w:pPr>
        <w:pStyle w:val="ConsPlusNormal"/>
        <w:jc w:val="both"/>
      </w:pPr>
    </w:p>
    <w:p w:rsidR="00E71459" w:rsidRPr="00E71459" w:rsidRDefault="00E71459">
      <w:pPr>
        <w:pStyle w:val="ConsPlusNormal"/>
        <w:ind w:firstLine="540"/>
        <w:jc w:val="both"/>
      </w:pPr>
      <w:r w:rsidRPr="00E71459">
        <w:t xml:space="preserve">В соответствии с </w:t>
      </w:r>
      <w:hyperlink r:id="rId4" w:history="1">
        <w:r w:rsidRPr="00E71459">
          <w:t>пунктом 9</w:t>
        </w:r>
      </w:hyperlink>
      <w:r w:rsidRPr="00E71459">
        <w:t xml:space="preserve">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Российской Федерации от 7 апреля 2008 г. N 240 (Собрание законодательства Российской Федерации, 2008, N 15, ст. 1550; 2011, N 16, ст. 2294; 2012, N 17, ст. 1992; N 37, ст. 5002; 2013, N 13, ст. 1559; N 22, ст. 2809; N 40, ст. 5076; 2014, N 44, ст. 6070; 2016, N 12, ст. 1656; 2017, N 49, ст. 7451; 2018, N 6, ст. 899), приказываю:</w:t>
      </w:r>
    </w:p>
    <w:p w:rsidR="00E71459" w:rsidRPr="00E71459" w:rsidRDefault="00E71459">
      <w:pPr>
        <w:pStyle w:val="ConsPlusNormal"/>
        <w:spacing w:before="220"/>
        <w:ind w:firstLine="540"/>
        <w:jc w:val="both"/>
      </w:pPr>
      <w:r w:rsidRPr="00E71459">
        <w:t xml:space="preserve">1. Утвердить прилагаемые </w:t>
      </w:r>
      <w:hyperlink w:anchor="P39" w:history="1">
        <w:r w:rsidRPr="00E71459">
          <w:t>Сроки</w:t>
        </w:r>
      </w:hyperlink>
      <w:r w:rsidRPr="00E71459">
        <w:t xml:space="preserve"> пользования техническими средствами реабилитации, протезами и протезно-ортопедическими изделиями до их замены.</w:t>
      </w:r>
    </w:p>
    <w:p w:rsidR="00E71459" w:rsidRPr="00E71459" w:rsidRDefault="00E71459">
      <w:pPr>
        <w:pStyle w:val="ConsPlusNormal"/>
        <w:spacing w:before="220"/>
        <w:ind w:firstLine="540"/>
        <w:jc w:val="both"/>
      </w:pPr>
      <w:r w:rsidRPr="00E71459">
        <w:t>2. Признать утратившими силу:</w:t>
      </w:r>
    </w:p>
    <w:p w:rsidR="00E71459" w:rsidRPr="00E71459" w:rsidRDefault="00E71459">
      <w:pPr>
        <w:pStyle w:val="ConsPlusNormal"/>
        <w:spacing w:before="220"/>
        <w:ind w:firstLine="540"/>
        <w:jc w:val="both"/>
      </w:pPr>
      <w:hyperlink r:id="rId5" w:history="1">
        <w:r w:rsidRPr="00E71459">
          <w:t>приказ</w:t>
        </w:r>
      </w:hyperlink>
      <w:r w:rsidRPr="00E71459">
        <w:t xml:space="preserve"> Министерства труда и социальной защиты Российской Федерации от 24 мая 2013 г. N 215н "Об утверждении Сроков пользования техническими средствами реабилитации, протезами и протезно-ортопедическими изделиями до их замены" (зарегистрирован Министерством юстиции Российской Федерации 26 августа 2013 г., регистрационный N 29772);</w:t>
      </w:r>
    </w:p>
    <w:p w:rsidR="00E71459" w:rsidRPr="00E71459" w:rsidRDefault="00E71459">
      <w:pPr>
        <w:pStyle w:val="ConsPlusNormal"/>
        <w:spacing w:before="220"/>
        <w:ind w:firstLine="540"/>
        <w:jc w:val="both"/>
      </w:pPr>
      <w:hyperlink r:id="rId6" w:history="1">
        <w:r w:rsidRPr="00E71459">
          <w:t>приказ</w:t>
        </w:r>
      </w:hyperlink>
      <w:r w:rsidRPr="00E71459">
        <w:t xml:space="preserve"> Министерства труда и социальной защиты Российской Федерации от 13 сентября 2013 г. N 463н "О внесении изменений в Сроки пользования техническими средствами реабилитации, протезами и протезно-ортопедическими изделиями до их замены, утвержденные приказом Министерства труда и социальной защиты Российской Федерации от 24 мая 2013 г. N 215н" (зарегистрирован Министерством юстиции Российской Федерации 8 октября 2013 г., регистрационный N 30117);</w:t>
      </w:r>
    </w:p>
    <w:p w:rsidR="00E71459" w:rsidRPr="00E71459" w:rsidRDefault="00E71459">
      <w:pPr>
        <w:pStyle w:val="ConsPlusNormal"/>
        <w:spacing w:before="220"/>
        <w:ind w:firstLine="540"/>
        <w:jc w:val="both"/>
      </w:pPr>
      <w:hyperlink r:id="rId7" w:history="1">
        <w:r w:rsidRPr="00E71459">
          <w:t>приказ</w:t>
        </w:r>
      </w:hyperlink>
      <w:r w:rsidRPr="00E71459">
        <w:t xml:space="preserve"> Министерства труда и социальной защиты Российской Федерации от 29 декабря 2014 г. N 1199н "О внесении изменений в Сроки пользования техническими средствами реабилитации, протезами и протезно-ортопедическими изделиями до их замены, утвержденные приказом Министерства труда и социальной защиты Российской Федерации от 24 мая 2013 г. N 215н" (зарегистрирован Министерством юстиции Российской Федерации 9 февраля 2015 г., регистрационный N 35939);</w:t>
      </w:r>
    </w:p>
    <w:p w:rsidR="00E71459" w:rsidRPr="00E71459" w:rsidRDefault="00E71459">
      <w:pPr>
        <w:pStyle w:val="ConsPlusNormal"/>
        <w:spacing w:before="220"/>
        <w:ind w:firstLine="540"/>
        <w:jc w:val="both"/>
      </w:pPr>
      <w:hyperlink r:id="rId8" w:history="1">
        <w:r w:rsidRPr="00E71459">
          <w:t>приказ</w:t>
        </w:r>
      </w:hyperlink>
      <w:r w:rsidRPr="00E71459">
        <w:t xml:space="preserve"> Министерства труда и социальной защиты Российской Федерации от 22 июля 2015 г. N 490н "О внесении изменения в Сроки пользования техническими средствами реабилитации, протезами и протезно-ортопедическими изделиями до их замены, утвержденные приказом Министерства труда и социальной защиты Российской Федерации от 24 мая 2013 г. N 215н" (зарегистрирован Министерством юстиции Российской Федерации 11 августа 2015 г., регистрационный N 38473);</w:t>
      </w:r>
    </w:p>
    <w:p w:rsidR="00E71459" w:rsidRPr="00E71459" w:rsidRDefault="00E71459">
      <w:pPr>
        <w:pStyle w:val="ConsPlusNormal"/>
        <w:spacing w:before="220"/>
        <w:ind w:firstLine="540"/>
        <w:jc w:val="both"/>
      </w:pPr>
      <w:r w:rsidRPr="00E71459">
        <w:t xml:space="preserve">пункт 2 приложения к </w:t>
      </w:r>
      <w:hyperlink r:id="rId9" w:history="1">
        <w:r w:rsidRPr="00E71459">
          <w:t>приказу</w:t>
        </w:r>
      </w:hyperlink>
      <w:r w:rsidRPr="00E71459">
        <w:t xml:space="preserve"> Министерства труда и социальной защиты Российской Федерации от 18 июля 2016 г. N 374н "О внесении изменений в некоторые приказы Министерства труда и социальной защиты Российской Федерации по вопросам обеспечения инвалидов техническими средствами реабилитации" (зарегистрирован Министерством юстиции Российской Федерации 10 августа 2016 г., регистрационный N 43202);</w:t>
      </w:r>
    </w:p>
    <w:p w:rsidR="00E71459" w:rsidRPr="00E71459" w:rsidRDefault="00E71459">
      <w:pPr>
        <w:pStyle w:val="ConsPlusNormal"/>
        <w:spacing w:before="220"/>
        <w:ind w:firstLine="540"/>
        <w:jc w:val="both"/>
      </w:pPr>
      <w:r w:rsidRPr="00E71459">
        <w:lastRenderedPageBreak/>
        <w:t xml:space="preserve">пункт 2 приложения к </w:t>
      </w:r>
      <w:hyperlink r:id="rId10" w:history="1">
        <w:r w:rsidRPr="00E71459">
          <w:t>приказу</w:t>
        </w:r>
      </w:hyperlink>
      <w:r w:rsidRPr="00E71459">
        <w:t xml:space="preserve"> Министерства труда и социальной защиты Российской Федерации от 14 декабря 2017 г. N 845н "О внесении изменений в некоторые приказы Министерства труда и социальной защиты Российской Федерации по вопросам обеспечения инвалидов техническими средствами реабилитации" (зарегистрирован Министерством юстиции Российской Федерации 28 декабря 2017 г., регистрационный N 49523).</w:t>
      </w:r>
    </w:p>
    <w:p w:rsidR="00E71459" w:rsidRPr="00E71459" w:rsidRDefault="00E71459">
      <w:pPr>
        <w:pStyle w:val="ConsPlusNormal"/>
        <w:jc w:val="both"/>
      </w:pPr>
    </w:p>
    <w:p w:rsidR="00E71459" w:rsidRPr="00E71459" w:rsidRDefault="00E71459">
      <w:pPr>
        <w:pStyle w:val="ConsPlusNormal"/>
        <w:jc w:val="right"/>
      </w:pPr>
      <w:r w:rsidRPr="00E71459">
        <w:t>Министр</w:t>
      </w:r>
    </w:p>
    <w:p w:rsidR="00E71459" w:rsidRPr="00E71459" w:rsidRDefault="00E71459">
      <w:pPr>
        <w:pStyle w:val="ConsPlusNormal"/>
        <w:jc w:val="right"/>
      </w:pPr>
      <w:r w:rsidRPr="00E71459">
        <w:t>М.А.ТОПИЛИН</w:t>
      </w:r>
    </w:p>
    <w:p w:rsidR="00E71459" w:rsidRPr="00E71459" w:rsidRDefault="00E71459">
      <w:pPr>
        <w:pStyle w:val="ConsPlusNormal"/>
        <w:jc w:val="both"/>
      </w:pPr>
    </w:p>
    <w:p w:rsidR="00E71459" w:rsidRPr="00E71459" w:rsidRDefault="00E71459">
      <w:pPr>
        <w:pStyle w:val="ConsPlusNormal"/>
        <w:jc w:val="both"/>
      </w:pPr>
    </w:p>
    <w:p w:rsidR="00E71459" w:rsidRPr="00E71459" w:rsidRDefault="00E71459">
      <w:pPr>
        <w:pStyle w:val="ConsPlusNormal"/>
        <w:jc w:val="both"/>
      </w:pPr>
    </w:p>
    <w:p w:rsidR="00E71459" w:rsidRPr="00E71459" w:rsidRDefault="00E71459">
      <w:pPr>
        <w:pStyle w:val="ConsPlusNormal"/>
        <w:jc w:val="both"/>
      </w:pPr>
    </w:p>
    <w:p w:rsidR="00E71459" w:rsidRPr="00E71459" w:rsidRDefault="00E71459">
      <w:pPr>
        <w:pStyle w:val="ConsPlusNormal"/>
        <w:jc w:val="both"/>
      </w:pPr>
    </w:p>
    <w:p w:rsidR="00E71459" w:rsidRPr="00E71459" w:rsidRDefault="00E71459">
      <w:pPr>
        <w:pStyle w:val="ConsPlusNormal"/>
        <w:jc w:val="right"/>
        <w:outlineLvl w:val="0"/>
      </w:pPr>
      <w:r w:rsidRPr="00E71459">
        <w:t>Утверждены</w:t>
      </w:r>
    </w:p>
    <w:p w:rsidR="00E71459" w:rsidRPr="00E71459" w:rsidRDefault="00E71459">
      <w:pPr>
        <w:pStyle w:val="ConsPlusNormal"/>
        <w:jc w:val="right"/>
      </w:pPr>
      <w:r w:rsidRPr="00E71459">
        <w:t>приказом Министерства труда</w:t>
      </w:r>
    </w:p>
    <w:p w:rsidR="00E71459" w:rsidRPr="00E71459" w:rsidRDefault="00E71459">
      <w:pPr>
        <w:pStyle w:val="ConsPlusNormal"/>
        <w:jc w:val="right"/>
      </w:pPr>
      <w:r w:rsidRPr="00E71459">
        <w:t>и социальной защиты</w:t>
      </w:r>
    </w:p>
    <w:p w:rsidR="00E71459" w:rsidRPr="00E71459" w:rsidRDefault="00E71459">
      <w:pPr>
        <w:pStyle w:val="ConsPlusNormal"/>
        <w:jc w:val="right"/>
      </w:pPr>
      <w:r w:rsidRPr="00E71459">
        <w:t>Российской Федерации</w:t>
      </w:r>
    </w:p>
    <w:p w:rsidR="00E71459" w:rsidRPr="00E71459" w:rsidRDefault="00E71459">
      <w:pPr>
        <w:pStyle w:val="ConsPlusNormal"/>
        <w:jc w:val="right"/>
      </w:pPr>
      <w:r w:rsidRPr="00E71459">
        <w:t>от 13 февраля 2018 г. N 85н</w:t>
      </w:r>
    </w:p>
    <w:p w:rsidR="00E71459" w:rsidRPr="00E71459" w:rsidRDefault="00E71459">
      <w:pPr>
        <w:pStyle w:val="ConsPlusNormal"/>
        <w:jc w:val="both"/>
      </w:pPr>
    </w:p>
    <w:p w:rsidR="00E71459" w:rsidRPr="00E71459" w:rsidRDefault="00E71459">
      <w:pPr>
        <w:pStyle w:val="ConsPlusTitle"/>
        <w:jc w:val="center"/>
      </w:pPr>
      <w:bookmarkStart w:id="0" w:name="P39"/>
      <w:bookmarkEnd w:id="0"/>
      <w:r w:rsidRPr="00E71459">
        <w:t>СРОКИ</w:t>
      </w:r>
    </w:p>
    <w:p w:rsidR="00E71459" w:rsidRPr="00E71459" w:rsidRDefault="00E71459">
      <w:pPr>
        <w:pStyle w:val="ConsPlusTitle"/>
        <w:jc w:val="center"/>
      </w:pPr>
      <w:r w:rsidRPr="00E71459">
        <w:t>ПОЛЬЗОВАНИЯ ТЕХНИЧЕСКИМИ СРЕДСТВАМИ РЕАБИЛИТАЦИИ, ПРОТЕЗАМИ</w:t>
      </w:r>
    </w:p>
    <w:p w:rsidR="00E71459" w:rsidRPr="00E71459" w:rsidRDefault="00E71459">
      <w:pPr>
        <w:pStyle w:val="ConsPlusTitle"/>
        <w:jc w:val="center"/>
      </w:pPr>
      <w:r w:rsidRPr="00E71459">
        <w:t>И ПРОТЕЗНО-ОРТОПЕДИЧЕСКИМИ ИЗДЕЛИЯМИ ДО ИХ ЗАМЕНЫ</w:t>
      </w:r>
    </w:p>
    <w:p w:rsidR="00E71459" w:rsidRPr="00E71459" w:rsidRDefault="00E71459">
      <w:pPr>
        <w:spacing w:after="1"/>
      </w:pPr>
    </w:p>
    <w:p w:rsidR="00E71459" w:rsidRPr="00E71459" w:rsidRDefault="00E71459">
      <w:pPr>
        <w:pStyle w:val="ConsPlusNormal"/>
        <w:jc w:val="both"/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701"/>
        <w:gridCol w:w="3912"/>
        <w:gridCol w:w="1587"/>
      </w:tblGrid>
      <w:tr w:rsidR="00E71459" w:rsidRPr="00E71459">
        <w:tc>
          <w:tcPr>
            <w:tcW w:w="1871" w:type="dxa"/>
          </w:tcPr>
          <w:p w:rsidR="00E71459" w:rsidRPr="00E71459" w:rsidRDefault="00E71459">
            <w:pPr>
              <w:pStyle w:val="ConsPlusNormal"/>
              <w:jc w:val="center"/>
            </w:pPr>
            <w:r w:rsidRPr="00E71459">
              <w:t xml:space="preserve">Пункт </w:t>
            </w:r>
            <w:hyperlink r:id="rId11" w:history="1">
              <w:r w:rsidRPr="00E71459">
                <w:t>раздела</w:t>
              </w:r>
            </w:hyperlink>
            <w:r w:rsidRPr="00E71459">
              <w:t xml:space="preserve"> "Технические средства реабилитации" федерального перечня реабилитационных мероприятий, технических средств реабилитации и услуг, предоставляемых инвалиду </w:t>
            </w:r>
            <w:hyperlink w:anchor="P912" w:history="1">
              <w:r w:rsidRPr="00E71459">
                <w:t>&lt;1&gt;</w:t>
              </w:r>
            </w:hyperlink>
          </w:p>
        </w:tc>
        <w:tc>
          <w:tcPr>
            <w:tcW w:w="1701" w:type="dxa"/>
          </w:tcPr>
          <w:p w:rsidR="00E71459" w:rsidRPr="00E71459" w:rsidRDefault="00E71459">
            <w:pPr>
              <w:pStyle w:val="ConsPlusNormal"/>
              <w:jc w:val="center"/>
            </w:pPr>
            <w:r w:rsidRPr="00E71459">
              <w:t>Номер вида технического средства реабилитации (изделия) и его наименования</w:t>
            </w:r>
          </w:p>
        </w:tc>
        <w:tc>
          <w:tcPr>
            <w:tcW w:w="3912" w:type="dxa"/>
          </w:tcPr>
          <w:p w:rsidR="00E71459" w:rsidRPr="00E71459" w:rsidRDefault="00E71459">
            <w:pPr>
              <w:pStyle w:val="ConsPlusNormal"/>
              <w:jc w:val="center"/>
            </w:pPr>
            <w:r w:rsidRPr="00E71459">
              <w:t>Вид и наименование технического средства реабилитации (изделия)</w:t>
            </w:r>
          </w:p>
        </w:tc>
        <w:tc>
          <w:tcPr>
            <w:tcW w:w="1587" w:type="dxa"/>
          </w:tcPr>
          <w:p w:rsidR="00E71459" w:rsidRPr="00E71459" w:rsidRDefault="00E71459">
            <w:pPr>
              <w:pStyle w:val="ConsPlusNormal"/>
              <w:jc w:val="center"/>
            </w:pPr>
            <w:r w:rsidRPr="00E71459">
              <w:t>Сроки пользования</w:t>
            </w:r>
          </w:p>
        </w:tc>
      </w:tr>
      <w:tr w:rsidR="00E71459">
        <w:tc>
          <w:tcPr>
            <w:tcW w:w="1871" w:type="dxa"/>
          </w:tcPr>
          <w:p w:rsidR="00E71459" w:rsidRDefault="00E7145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  <w:jc w:val="center"/>
            </w:pPr>
            <w:r>
              <w:t>4</w:t>
            </w:r>
          </w:p>
        </w:tc>
      </w:tr>
      <w:tr w:rsidR="00E71459">
        <w:tc>
          <w:tcPr>
            <w:tcW w:w="1871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  <w:outlineLvl w:val="1"/>
            </w:pPr>
            <w:r>
              <w:t>6. Трости опорные и тактильные, костыли, опоры, поручни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Трость опорная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опорная, регулируемая по высоте, без устройства противоскольжения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опорная,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опорная, не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опорная, не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опорная с анатомической ручкой,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опорная с анатомической ручкой,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опорная с анатомической ручкой, не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опорная с анатомической ручкой, не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6-01-09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3-х опорная,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3-х опорная,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3-х опорная, не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3-х опорная, не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3-х опорная с анатомической ручкой, регулируемая по высоте, без устройства противоскольжения</w:t>
            </w:r>
          </w:p>
        </w:tc>
        <w:tc>
          <w:tcPr>
            <w:tcW w:w="1587" w:type="dxa"/>
            <w:vMerge w:val="restart"/>
            <w:tcBorders>
              <w:top w:val="nil"/>
            </w:tcBorders>
          </w:tcPr>
          <w:p w:rsidR="00E71459" w:rsidRDefault="00E71459">
            <w:pPr>
              <w:pStyle w:val="ConsPlusNormal"/>
            </w:pP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3-х опорная с анатомической ручкой,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3-х опорная с анатомической ручкой, не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3-х опорная с анатомической ручкой, не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4-х опорная,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4-х опорная,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6-01-19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4-х опорная, не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6-01-20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4-х опорная, не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6-01-21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4-х опорная с анатомической ручкой,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6-01-22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4-х опорная с анатомической ручкой,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6-01-23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4-х опорная с анатомической ручкой, не регулируемая по высоте, без устройства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6-01-24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4-х опорная с анатомической ручкой, не регулируемая по высоте, с устройством противоскольжения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6-02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Трость тактильная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6-02-01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белая тактильная цельная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6-02-02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белая тактильная складная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6-03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Трость белая опорная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6-03-01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белая опорная, не регулируемая по высоте, с устройством противоскольжения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6-03-02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белая опорная, не регулируемая по высоте, без устройства противоскольжения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6-03-03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белая опорная, регулируемая по высоте, с устройством противоскольжения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6-03-04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Трость белая опорная, регулируемая по высоте, без устройства противоскольжения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6-04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Костыли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6-04-01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Костыли с опорой под локоть с устройством противоскольжения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6-04-02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Костыли с опорой под локоть без устройства противоскольжения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6-04-03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Костыли с опорой на предплечье с устройством противоскольжения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6-04-04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Костыли с опорой на предплечье без устройства противоскольжения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6-04-05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Костыли подмышечные с устройством противоскольжения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6-04-06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Костыли подмышечные без устройства противоскольжения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6-05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Опора в кровать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6-05-01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Опора в кровать веревочная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6-05-02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Опора в кровать металлическая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6-06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Опора для ползания для детей-инвалидов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6-06-01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Опора для ползания для детей-инвалидов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6-07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Опора для сидения для детей-инвалидов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6-07-01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Опора для сидения для детей-инвалидов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6-08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Опора для лежания для детей-инвалидов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6-08-01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Опора для лежания для детей-инвалидов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6-09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Опора для стояния для детей-инвалидов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6-09-01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Опора для стояния для детей-инвалидов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6-10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Ходунки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6-10-01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Ходунки шагающие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6-10-02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Ходунки на колесах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6-10-03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Ходунки с опорой на предплечье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6-10-04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Ходунки с подмышечной опорой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6-10-05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Ходунки-</w:t>
            </w:r>
            <w:proofErr w:type="spellStart"/>
            <w:r>
              <w:t>роллаторы</w:t>
            </w:r>
            <w:proofErr w:type="spellEnd"/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6-10-06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Ходунки с дополнительной фиксацией (поддержкой) тела, в том числе для больных детским церебральным параличом (ДЦП)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6-10-07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Ходунки, изготавливаемые по индивидуальному заказу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 xml:space="preserve">Поручни (перила) для </w:t>
            </w:r>
            <w:proofErr w:type="spellStart"/>
            <w:r>
              <w:t>самоподнимания</w:t>
            </w:r>
            <w:proofErr w:type="spellEnd"/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Поручни (перила) для </w:t>
            </w:r>
            <w:proofErr w:type="spellStart"/>
            <w:r>
              <w:t>самоподнимания</w:t>
            </w:r>
            <w:proofErr w:type="spellEnd"/>
            <w:r>
              <w:t xml:space="preserve"> угловые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7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6-11-02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Поручни (перила) для </w:t>
            </w:r>
            <w:proofErr w:type="spellStart"/>
            <w:r>
              <w:t>самоподнимания</w:t>
            </w:r>
            <w:proofErr w:type="spellEnd"/>
            <w:r>
              <w:t xml:space="preserve"> прямые (линейные)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  <w:outlineLvl w:val="1"/>
            </w:pPr>
            <w:r>
              <w:t>7. Кресла-коляски с ручным приводом (комнатные, прогулочные, активного типа), с электроприводом, малогабаритные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Кресло-коляска с ручным приводом комнатная (для инвалидов и детей-инвалидов)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комнатная (для инвалидов и детей-инвалидов)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6 лет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с дополнительной фиксацией (поддержкой) головы и тела, в том числе для больных ДЦП, комнатная (для инвалидов и детей-инвалидов)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для управления одной рукой комнатная (для инвалидов и детей-инвалидов)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с жестким сидением и спинкой комнатная (для инвалидов и детей-инвалидов)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7-01-05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с откидной спинкой комнатная (для инвалидов и детей-инвалидов)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7-01-06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с регулировкой угла наклона подножки (подножек) комнатная (для инвалидов и детей-инвалидов)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7-01-07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для лиц с большим весом комнатная (для инвалидов и детей-инвалидов)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7-02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Кресло-коляска с ручным приводом прогулочная (для инвалидов и детей-инвалидов)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7-02-01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прогулочная (для инвалидов и детей-инвалидов)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</w:pPr>
            <w:r>
              <w:t>Не менее 4 лет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7-02-02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Кресло-коляска с ручным приводом с дополнительной фиксацией (поддержкой) головы и тела, в том </w:t>
            </w:r>
            <w:r>
              <w:lastRenderedPageBreak/>
              <w:t>числе для больных ДЦП, прогулочная (для инвалидов и детей-инвалидов)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7-02-03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двуручным рычажным приводом прогулочная (для инвалидов и детей-инвалидов)</w:t>
            </w:r>
          </w:p>
        </w:tc>
        <w:tc>
          <w:tcPr>
            <w:tcW w:w="1587" w:type="dxa"/>
            <w:vMerge w:val="restart"/>
            <w:tcBorders>
              <w:top w:val="nil"/>
            </w:tcBorders>
          </w:tcPr>
          <w:p w:rsidR="00E71459" w:rsidRDefault="00E71459">
            <w:pPr>
              <w:pStyle w:val="ConsPlusNormal"/>
            </w:pP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7-02-04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приводом для управления одной рукой прогулочная (для инвалидов и детей-инвалидов)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7-02-05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с жестким сидением и спинкой прогулочная (для инвалидов и детей-инвалидов)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7-02-06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с откидной спинкой прогулочная (для инвалидов и детей-инвалидов)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7-02-07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с регулировкой угла наклона подножки (подножек) прогулочная (для инвалидов и детей-инвалидов)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7-02-08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ручным приводом для лиц с большим весом прогулочная (для инвалидов и детей-инвалидов)</w:t>
            </w:r>
          </w:p>
        </w:tc>
        <w:tc>
          <w:tcPr>
            <w:tcW w:w="1587" w:type="dxa"/>
            <w:vMerge/>
            <w:tcBorders>
              <w:top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7-03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Кресло-коляска активного типа (для инвалидов и детей-инвалидов)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7-03-01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активного типа (для инвалидов и детей-инвалидов)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4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7-04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Кресло-коляска с электроприводом (для инвалидов и детей-инвалидов)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7-04-01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электроприводом (для инвалидов и детей-инвалидов)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5 лет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7-04-02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с дополнительной фиксацией (поддержкой) головы и тела, в том числе для больных ДЦП, с электроприводом (для инвалидов и детей-инвалидов)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7-05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Кресло-коляска малогабаритная (для инвалидов и детей-инвалидов)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7-05-01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Кресло-коляска малогабаритная (для инвалидов и детей-инвалидов)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года 6 месяцев</w:t>
            </w:r>
          </w:p>
        </w:tc>
      </w:tr>
      <w:tr w:rsidR="00E71459">
        <w:tc>
          <w:tcPr>
            <w:tcW w:w="1871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  <w:outlineLvl w:val="1"/>
            </w:pPr>
            <w:r>
              <w:t xml:space="preserve">8. Протезы и </w:t>
            </w:r>
            <w:proofErr w:type="spellStart"/>
            <w:r>
              <w:t>ортезы</w:t>
            </w:r>
            <w:proofErr w:type="spellEnd"/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Протезы косметические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пальца косметический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 xml:space="preserve">Не менее 3 </w:t>
            </w:r>
            <w:r>
              <w:lastRenderedPageBreak/>
              <w:t>месяцев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кисти косметический, в том числе при вычленении и частичном вычленении кисти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предплечья косметический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плеча косметический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8-02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Протезы рабочие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8-02-01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кисти рабочий, в том числе при вычленении и частичном вычленении кисти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8-02-02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предплечья рабочий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8-02-03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плеча рабочий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8-03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Протезы активные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8-03-01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кисти активный (тяговый), в том числе при вычленении и частичном вычленении кисти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8-03-02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предплечья активный (тяговый)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8-03-03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плеча активный (тяговый)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8-04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Протезы с внешним источником энергии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8-04-01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кисти с внешним источником энергии, в том числе при вычленении и частичном вычленении кисти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8-04-02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предплечья с внешним источником энергии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3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8-04-03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плеча с внешним источником энергии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8-05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Протезы после вычленения плеча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8-05-01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после вычленения плеча с электромеханическим приводом и контактной системой управления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8-05-02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после вычленения плеча функционально-косметический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8-06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Чехлы на культи верхних конечностей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8-06-01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Чехол на культю предплечья </w:t>
            </w:r>
            <w:r>
              <w:lastRenderedPageBreak/>
              <w:t>хлопчатобумажный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lastRenderedPageBreak/>
              <w:t xml:space="preserve">Не менее 6 </w:t>
            </w:r>
            <w:r>
              <w:lastRenderedPageBreak/>
              <w:t>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8-06-02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Чехол на культю плеча хлопчатобумажный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8-06-03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Чехол на культю верхней конечности из полимерного материала (силиконовый)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года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8-06-04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Косметическая оболочка на протез верхней конечности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Протезы нижних конечностей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стопы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голени лечебно-тренировочный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1 года (по медицинским показаниям приемная гильза может меняться до трех раз в год)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бедра лечебно-тренировочный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голени для купания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3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бедра для купания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голени немодульный, в том числе при врожденном недоразвитии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бедра немодульный, в том числе при врожденном недоразвитии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при вычленении бедра немодульный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8-07-09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голени модульный, в том числе при недоразвитии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8-07-10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бедра модульный, в том числе при врожденном недоразвитии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8-07-11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при вычленении бедра модульный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8-07-12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бедра модульный с внешним источником энергии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8-07-13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при вычленении бедра модульный с внешним источником энергии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8-08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Чехлы на культю голени, бедра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8-08-01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Чехол на культю голени хлопчатобумажный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3 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8-08-02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Чехол на культю бедра хлопчатобумажный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8-08-03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Чехол на культю голени шерстяной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8-08-04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Чехол на культю бедра шерстяной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8-08-05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Чехол на культю голени из полимерного материала (силиконовый)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1 года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8-08-06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Чехол на культю бедра из полимерного материала (силиконовый)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8-08-07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Косметическая оболочка на протез нижней конечности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 xml:space="preserve">Прочие протезы; </w:t>
            </w:r>
            <w:proofErr w:type="spellStart"/>
            <w:r>
              <w:t>ортезы</w:t>
            </w:r>
            <w:proofErr w:type="spellEnd"/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Экзопротез</w:t>
            </w:r>
            <w:proofErr w:type="spellEnd"/>
            <w:r>
              <w:t xml:space="preserve"> молочной железы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года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Чехол для </w:t>
            </w:r>
            <w:proofErr w:type="spellStart"/>
            <w:r>
              <w:t>экзопротеза</w:t>
            </w:r>
            <w:proofErr w:type="spellEnd"/>
            <w:r>
              <w:t xml:space="preserve"> молочной железы трикотажный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6 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Зубные протезы (кроме зубных протезов из драгоценных металлов и других дорогостоящих материалов, приравненных по стоимости к драгоценным металлам) </w:t>
            </w:r>
            <w:hyperlink w:anchor="P913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Глазной протез стеклянный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Глазной протез пластмассовый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ушной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носовой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неба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8-09-09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голосовой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лицевой комбинированный, в том числе совмещенные протезы (ушной и/или носовой и/или глазницы)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Протез половых органов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ортопедический на верхнюю конечность для улучшения лимфовенозного оттока, в том числе после ампутации молочной железы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6 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ортопедический поддерживающий или фиксирующий из хлопчатобумажных или эластичных тканей, в том числе бандаж-грация-трусы, бандаж-трусы, бандаж-панталоны на область живота при ослаблении мышц брюшной стенки, опущении органов, после операций на органах брюшной полости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торакальный ортопедический после операции на сердце и при травмах грудной клетки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Бандаж-суспензорий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1 года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Бандаж грыжевой (паховый, </w:t>
            </w:r>
            <w:proofErr w:type="spellStart"/>
            <w:r>
              <w:t>скротальный</w:t>
            </w:r>
            <w:proofErr w:type="spellEnd"/>
            <w:r>
              <w:t>) односторонний, двухсторонний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Головодержатель</w:t>
            </w:r>
            <w:proofErr w:type="spellEnd"/>
            <w:r>
              <w:t xml:space="preserve"> полужесткой фиксации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Головодержатель</w:t>
            </w:r>
            <w:proofErr w:type="spellEnd"/>
            <w:r>
              <w:t xml:space="preserve"> жесткой фиксации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8-09-19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на коленный сустав (наколенник)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компрессионный на нижнюю конечность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Бюстгальтер (лиф-крепление) и/или грация (</w:t>
            </w:r>
            <w:proofErr w:type="spellStart"/>
            <w:r>
              <w:t>полуграция</w:t>
            </w:r>
            <w:proofErr w:type="spellEnd"/>
            <w:r>
              <w:t xml:space="preserve">) для фиксации </w:t>
            </w:r>
            <w:proofErr w:type="spellStart"/>
            <w:r>
              <w:t>экзопротеза</w:t>
            </w:r>
            <w:proofErr w:type="spellEnd"/>
            <w:r>
              <w:t xml:space="preserve"> молочной железы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6 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Корсет мягкой фиксации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Корсет полужесткой фиксации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Корсет жесткой фиксации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Корсет функционально-корригирующий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Реклинатор</w:t>
            </w:r>
            <w:proofErr w:type="spellEnd"/>
            <w:r>
              <w:t xml:space="preserve"> - корректор осанки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6 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кисть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кисть и лучезапястный сустав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8-09-29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лучезапястный сустав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локтевой сустав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кисть, лучезапястный и локтевой суставы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лучезапястный и локтевой суставы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локтевой и плечевой суставы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лучезапястный, локтевой и плечевой суставы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плечевой сустав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всю руку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голеностопный сустав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1 года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голеностопный и коленный суставы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8-09-39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коленный сустав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тазобедренный сустав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коленный и тазобедренный суставы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всю ногу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Аппарат на нижние конечности и туловище (</w:t>
            </w:r>
            <w:proofErr w:type="spellStart"/>
            <w:r>
              <w:t>ортез</w:t>
            </w:r>
            <w:proofErr w:type="spellEnd"/>
            <w:r>
              <w:t>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лучезапястный сустав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лет (для детей-инвалидов - не менее 1 года)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предплечье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локтевой сустав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плечевой сустав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всю руку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8-09-49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голеностопный сустав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</w:pPr>
            <w:r>
              <w:t>Не менее 1 года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косметический на голень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коленный сустав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тазобедренный сустав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коленный и тазобедренный суставы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Тутор на всю ногу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на лучезапястный сустав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на запястье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на локтевой сустав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на плечевой сустав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8-09-59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на верхнюю конечность -"косынка"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8-09-60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на шейный отдел позвоночника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8-09-61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Бандаж на тазобедренный сустав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blPrEx>
          <w:tblBorders>
            <w:insideH w:val="nil"/>
          </w:tblBorders>
        </w:tblPrEx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tcBorders>
              <w:bottom w:val="nil"/>
            </w:tcBorders>
          </w:tcPr>
          <w:p w:rsidR="00E71459" w:rsidRDefault="00E71459">
            <w:pPr>
              <w:pStyle w:val="ConsPlusNormal"/>
            </w:pPr>
            <w:r>
              <w:t>8-09-62</w:t>
            </w:r>
          </w:p>
        </w:tc>
        <w:tc>
          <w:tcPr>
            <w:tcW w:w="3912" w:type="dxa"/>
            <w:tcBorders>
              <w:bottom w:val="nil"/>
            </w:tcBorders>
          </w:tcPr>
          <w:p w:rsidR="00E71459" w:rsidRDefault="00E71459">
            <w:pPr>
              <w:pStyle w:val="ConsPlusNormal"/>
            </w:pPr>
            <w:r>
              <w:t>Бандаж на голеностопный сустав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E71459" w:rsidRDefault="00E71459">
            <w:pPr>
              <w:pStyle w:val="ConsPlusNormal"/>
              <w:jc w:val="both"/>
            </w:pPr>
            <w:r>
              <w:t xml:space="preserve">(в ред. </w:t>
            </w:r>
            <w:hyperlink r:id="rId12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Минтруда России от 06.05.2019 N 307н)</w:t>
            </w:r>
          </w:p>
        </w:tc>
      </w:tr>
      <w:tr w:rsidR="00E71459">
        <w:tc>
          <w:tcPr>
            <w:tcW w:w="1871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  <w:outlineLvl w:val="1"/>
            </w:pPr>
            <w:r>
              <w:t>9. Ортопедическая обувь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Ортопедическая обувь без утепленной подкладки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сложная без утепленной подкладки (пара)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6 месяцев (для детей-инвалидов - не менее 3 месяцев)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сложная на сохраненную конечность и обувь на протез без утепленной подкладки (пара)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года (для детей-инвалидов - не менее 3 месяцев)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на протезы при двусторонней ампутации нижних конечностей (пара)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6 месяцев (для детей-инвалидов - не менее 3 месяцев)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сложная на аппарат без утепленной подкладки (пара)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9-01-05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сложная на аппарат и обувь на протез без утепленной подкладки (пара)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9-01-06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Вкладной башмачок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9-01-07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малосложная без утепленной подкладки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года (для детей-инвалидов - не менее 6 месяцев)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9-01-08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Вкладные корригирующие элементы для ортопедической обуви (в том числе </w:t>
            </w:r>
            <w:r>
              <w:lastRenderedPageBreak/>
              <w:t>стельки, полустельки)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lastRenderedPageBreak/>
              <w:t>Не менее 6 месяцев</w:t>
            </w:r>
          </w:p>
        </w:tc>
      </w:tr>
      <w:tr w:rsidR="00E71459">
        <w:tc>
          <w:tcPr>
            <w:tcW w:w="1871" w:type="dxa"/>
            <w:vMerge w:val="restart"/>
            <w:tcBorders>
              <w:top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9-02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Ортопедическая обувь на утепленной подкладке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9-02-01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сложная на утепленной подкладке (пара)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6 месяцев (для детей-инвалидов - не менее 3 месяцев)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9-02-02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сложная на сохраненную конечность и обувь на протез на утепленной подкладке (пара)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года (для детей-инвалидов - не менее 3 месяцев)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9-02-03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сложная на аппарат на утепленной подкладке (пара)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6 месяцев (для детей-инвалидов - не менее 3 месяцев)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9-02-04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сложная на аппарат и обувь на протез на утепленной подкладке (пара)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9-02-05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Ортопедическая обувь малосложная на утепленной подкладке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года (для детей-инвалидов - не менее 6 месяцев)</w:t>
            </w:r>
          </w:p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 xml:space="preserve">10. </w:t>
            </w:r>
            <w:proofErr w:type="spellStart"/>
            <w:r>
              <w:t>Противопролежневые</w:t>
            </w:r>
            <w:proofErr w:type="spellEnd"/>
            <w:r>
              <w:t xml:space="preserve"> матрацы и подушки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10-01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proofErr w:type="spellStart"/>
            <w:r>
              <w:t>Противопролежневые</w:t>
            </w:r>
            <w:proofErr w:type="spellEnd"/>
            <w:r>
              <w:t xml:space="preserve"> матрацы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10-01-01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Противопролежневый</w:t>
            </w:r>
            <w:proofErr w:type="spellEnd"/>
            <w:r>
              <w:t xml:space="preserve"> матрац полиуретановый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3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10-01-02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Противопролежневый</w:t>
            </w:r>
            <w:proofErr w:type="spellEnd"/>
            <w:r>
              <w:t xml:space="preserve"> матрац </w:t>
            </w:r>
            <w:proofErr w:type="spellStart"/>
            <w:r>
              <w:t>гелевый</w:t>
            </w:r>
            <w:proofErr w:type="spellEnd"/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10-01-03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Противопролежневый</w:t>
            </w:r>
            <w:proofErr w:type="spellEnd"/>
            <w:r>
              <w:t xml:space="preserve"> матрац воздушный (с компрессором)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10-02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proofErr w:type="spellStart"/>
            <w:r>
              <w:t>Противопролежневые</w:t>
            </w:r>
            <w:proofErr w:type="spellEnd"/>
            <w:r>
              <w:t xml:space="preserve"> подушки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10-02-01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Противопролежневая</w:t>
            </w:r>
            <w:proofErr w:type="spellEnd"/>
            <w:r>
              <w:t xml:space="preserve"> подушка полиуретановая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3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10-02-02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Противопролежневая</w:t>
            </w:r>
            <w:proofErr w:type="spellEnd"/>
            <w:r>
              <w:t xml:space="preserve"> подушка </w:t>
            </w:r>
            <w:proofErr w:type="spellStart"/>
            <w:r>
              <w:t>гелевая</w:t>
            </w:r>
            <w:proofErr w:type="spellEnd"/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10-02-03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Противопролежневая</w:t>
            </w:r>
            <w:proofErr w:type="spellEnd"/>
            <w:r>
              <w:t xml:space="preserve"> подушка воздушная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 xml:space="preserve">11. Приспособления </w:t>
            </w:r>
            <w:r>
              <w:lastRenderedPageBreak/>
              <w:t>для одевания, раздевания и захвата предметов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lastRenderedPageBreak/>
              <w:t>11-01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Приспособления для одевания, раздевания и захвата предметов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Приспособление для надевания рубашек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5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Приспособление для надевания колгот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Приспособление для надевания носков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Приспособление (крючок) для застегивания пуговиц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Захват активный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Захват для удержания посуды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Захват для открывания крышек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Захват для ключей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11-01-09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Крюк на длинной ручке (для открывания форточек, створок окна и иных предметов)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11-01-10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Насадка для утолщения объема письменных принадлежностей (ручки, карандаши) для удержания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>12. Специальная одежда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12-01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Специальная одежда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12-01-01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Комплект функционально-эстетической одежды для инвалидов с парной ампутацией верхних конечностей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6 месяцев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12-01-02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Ортопедические брюки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года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12-01-03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Рукавицы утепленные кожаные на меху (для инвалидов, пользующихся малогабаритными креслами-колясками)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4 месяцев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12-01-04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Шерстяной чехол на культю бедра (для инвалидов, пользующихся малогабаритными креслами-колясками)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12-01-05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Пара кожаных или трикотажных перчаток (на протез верхней конечности и сохраненную конечность)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1 года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12-01-06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Пара кожаных перчаток (на протезы обеих верхних конечностей)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12-01-07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Пара кожаных перчаток на деформированные верхние конечности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12-01-08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Кожаная перчатка на утепленной подкладке на кисть сохранившейся </w:t>
            </w:r>
            <w:r>
              <w:lastRenderedPageBreak/>
              <w:t>верхней конечности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lastRenderedPageBreak/>
              <w:t>Не менее 1 года</w:t>
            </w:r>
          </w:p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>13. Специальные устройства для чтения "говорящих книг", для оптической коррекции слабовидения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13-01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Специальные устройства для чтения "говорящих книг", для оптической коррекции слабовидения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13-01-01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Специальное устройство для чтения "говорящих книг" на флэш-картах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7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13-01-02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Электронный ручной </w:t>
            </w:r>
            <w:proofErr w:type="spellStart"/>
            <w:r>
              <w:t>видеоувеличитель</w:t>
            </w:r>
            <w:proofErr w:type="spellEnd"/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13-01-03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Электронный стационарный </w:t>
            </w:r>
            <w:proofErr w:type="spellStart"/>
            <w:r>
              <w:t>видеоувеличитель</w:t>
            </w:r>
            <w:proofErr w:type="spellEnd"/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13-01-04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Лупа ручная, опорная, лупа с подсветкой с увеличением до 10 крат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5 лет</w:t>
            </w:r>
          </w:p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 xml:space="preserve">14. Собаки-проводники с комплектом снаряжения </w:t>
            </w:r>
            <w:hyperlink w:anchor="P914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14-01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Собаки-проводники с комплектом снаряжения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14-01-01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Собака-проводник с комплектом снаряжения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5 лет</w:t>
            </w:r>
          </w:p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>15. Медицинские термометры и тонометры с речевым выходом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15-01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Медицинские термометры и тонометры с речевым выходом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15-01-01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Медицинский термометр с речевым выходом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7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15-01-02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Медицинский тонометр с речевым выходом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>16. Сигнализаторы звука световые и вибрационные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16-01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Сигнализаторы звука световые и вибрационные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16-01-01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Сигнализатор звука цифровой со световой индикацией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5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16-01-02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Сигнализатор звука цифровой с вибрационной индикацией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16-01-03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Сигнализатор звука цифровой с вибрационной и световой индикацией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>17. Слуховые аппараты, в том числе с ушными вкладышами индивидуального изготовления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Слуховые аппараты, в том числе с ушными вкладышами индивидуального изготовления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аналоговый заушный сверхмощный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4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аналоговый заушный мощный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аналоговый заушный средней мощности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аналоговый заушный слабой мощности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Слуховой аппарат цифровой заушный </w:t>
            </w:r>
            <w:r>
              <w:lastRenderedPageBreak/>
              <w:t>сверхмощный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цифровой заушный мощный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цифровой заушный средней мощности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цифровой заушный слабой мощности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17-01-09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карманный супермощный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17-01-10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карманный мощный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17-01-11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цифровой заушный для открытого протезирования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17-01-12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Слуховой аппарат цифровой </w:t>
            </w:r>
            <w:proofErr w:type="spellStart"/>
            <w:r>
              <w:t>внутриушной</w:t>
            </w:r>
            <w:proofErr w:type="spellEnd"/>
            <w:r>
              <w:t xml:space="preserve"> мощный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17-01-13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Слуховой аппарат цифровой </w:t>
            </w:r>
            <w:proofErr w:type="spellStart"/>
            <w:r>
              <w:t>внутриушной</w:t>
            </w:r>
            <w:proofErr w:type="spellEnd"/>
            <w:r>
              <w:t xml:space="preserve"> средней мощности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17-01-14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Слуховой аппарат цифровой </w:t>
            </w:r>
            <w:proofErr w:type="spellStart"/>
            <w:r>
              <w:t>внутриушной</w:t>
            </w:r>
            <w:proofErr w:type="spellEnd"/>
            <w:r>
              <w:t xml:space="preserve"> слабой мощности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17-01-15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Слуховой аппарат костной проводимости (</w:t>
            </w:r>
            <w:proofErr w:type="spellStart"/>
            <w:r>
              <w:t>неимплантируемый</w:t>
            </w:r>
            <w:proofErr w:type="spellEnd"/>
            <w:r>
              <w:t>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17-01-16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Вкладыш ушной индивидуального изготовления (для слухового аппарата)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года</w:t>
            </w:r>
          </w:p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>18. Телевизоры с телетекстом для приема программ со скрытыми субтитрами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18-01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Телевизоры с телетекстом для приема программ со скрытыми субтитрами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18-01-01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Телевизор с телетекстом для приема программ со скрытыми субтитрами с диагональю 54 - 66 см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7 лет</w:t>
            </w:r>
          </w:p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>19. Телефонные устройства с текстовым выходом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19-01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Телефонные устройства с текстовым выходом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19-01-01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Телефонное устройство с текстовым выходом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7 лет</w:t>
            </w:r>
          </w:p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 xml:space="preserve">20. </w:t>
            </w:r>
            <w:proofErr w:type="spellStart"/>
            <w:r>
              <w:t>Голосообразующие</w:t>
            </w:r>
            <w:proofErr w:type="spellEnd"/>
            <w:r>
              <w:t xml:space="preserve"> аппараты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20-01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proofErr w:type="spellStart"/>
            <w:r>
              <w:t>Голосообразующие</w:t>
            </w:r>
            <w:proofErr w:type="spellEnd"/>
            <w:r>
              <w:t xml:space="preserve"> аппараты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20-01-01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Голосообразующий</w:t>
            </w:r>
            <w:proofErr w:type="spellEnd"/>
            <w:r>
              <w:t xml:space="preserve"> аппарат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5 лет</w:t>
            </w:r>
          </w:p>
        </w:tc>
      </w:tr>
      <w:tr w:rsidR="00E71459">
        <w:tc>
          <w:tcPr>
            <w:tcW w:w="1871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  <w:outlineLvl w:val="1"/>
            </w:pPr>
            <w:r>
              <w:t xml:space="preserve">21. Специальные средства при нарушениях функций выделения (моче- </w:t>
            </w:r>
            <w:r>
              <w:lastRenderedPageBreak/>
              <w:t>и калоприемники)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lastRenderedPageBreak/>
              <w:t>21-01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Специальные средства при нарушениях функций выделения (моче- и калоприемники)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Однокомпонентный дренируемый калоприемник со встроенной плоской пластиной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24 часов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Однокомпонентный дренируемый калоприемник со встроенной </w:t>
            </w:r>
            <w:proofErr w:type="spellStart"/>
            <w:r>
              <w:t>конвексной</w:t>
            </w:r>
            <w:proofErr w:type="spellEnd"/>
            <w:r>
              <w:t xml:space="preserve"> пластиной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Однокомпонентный </w:t>
            </w:r>
            <w:proofErr w:type="spellStart"/>
            <w:r>
              <w:t>недренируемый</w:t>
            </w:r>
            <w:proofErr w:type="spellEnd"/>
            <w:r>
              <w:t xml:space="preserve"> калоприемник со встроенной плоской пластиной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12 часов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Однокомпонентный </w:t>
            </w:r>
            <w:proofErr w:type="spellStart"/>
            <w:r>
              <w:t>недренируемый</w:t>
            </w:r>
            <w:proofErr w:type="spellEnd"/>
            <w:r>
              <w:t xml:space="preserve"> калоприемник со встроенной </w:t>
            </w:r>
            <w:proofErr w:type="spellStart"/>
            <w:r>
              <w:t>конвексной</w:t>
            </w:r>
            <w:proofErr w:type="spellEnd"/>
            <w:r>
              <w:t xml:space="preserve"> пластиной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Однокомпонентный дренируемый </w:t>
            </w:r>
            <w:proofErr w:type="spellStart"/>
            <w:r>
              <w:t>уроприемник</w:t>
            </w:r>
            <w:proofErr w:type="spellEnd"/>
            <w:r>
              <w:t xml:space="preserve"> со встроенной плоской пластиной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24 часов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Однокомпонентный дренируемый </w:t>
            </w:r>
            <w:proofErr w:type="spellStart"/>
            <w:r>
              <w:t>уроприемник</w:t>
            </w:r>
            <w:proofErr w:type="spellEnd"/>
            <w:r>
              <w:t xml:space="preserve"> со встроенной </w:t>
            </w:r>
            <w:proofErr w:type="spellStart"/>
            <w:r>
              <w:t>конвексной</w:t>
            </w:r>
            <w:proofErr w:type="spellEnd"/>
            <w:r>
              <w:t xml:space="preserve"> пластиной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  <w:vMerge w:val="restart"/>
          </w:tcPr>
          <w:p w:rsidR="00E71459" w:rsidRDefault="00E71459">
            <w:pPr>
              <w:pStyle w:val="ConsPlusNormal"/>
            </w:pPr>
            <w:r>
              <w:t>21-01-07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Двухкомпонентный дренируемый калоприемник в комплекте: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адгезивная пластина, плоская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суток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мешок дренируемый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24 часов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  <w:vMerge w:val="restart"/>
          </w:tcPr>
          <w:p w:rsidR="00E71459" w:rsidRDefault="00E71459">
            <w:pPr>
              <w:pStyle w:val="ConsPlusNormal"/>
            </w:pPr>
            <w:r>
              <w:t>21-01-08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Двухкомпонентный дренируемый калоприемник для втянутых </w:t>
            </w:r>
            <w:proofErr w:type="spellStart"/>
            <w:r>
              <w:t>стом</w:t>
            </w:r>
            <w:proofErr w:type="spellEnd"/>
            <w:r>
              <w:t xml:space="preserve"> в комплекте: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адгезивная пластина, </w:t>
            </w:r>
            <w:proofErr w:type="spellStart"/>
            <w:r>
              <w:t>конвексная</w:t>
            </w:r>
            <w:proofErr w:type="spellEnd"/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суток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мешок дренируемый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24 часов</w:t>
            </w:r>
          </w:p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  <w:vMerge w:val="restart"/>
          </w:tcPr>
          <w:p w:rsidR="00E71459" w:rsidRDefault="00E71459">
            <w:pPr>
              <w:pStyle w:val="ConsPlusNormal"/>
            </w:pPr>
            <w:r>
              <w:t>21-01-09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Двухкомпонентный </w:t>
            </w:r>
            <w:proofErr w:type="spellStart"/>
            <w:r>
              <w:t>недренируемый</w:t>
            </w:r>
            <w:proofErr w:type="spellEnd"/>
            <w:r>
              <w:t xml:space="preserve"> калоприемник в комплекте: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адгезивная пластина, плоская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суток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мешок </w:t>
            </w:r>
            <w:proofErr w:type="spellStart"/>
            <w:r>
              <w:t>недренируемый</w:t>
            </w:r>
            <w:proofErr w:type="spellEnd"/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12 часов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 w:val="restart"/>
          </w:tcPr>
          <w:p w:rsidR="00E71459" w:rsidRDefault="00E71459">
            <w:pPr>
              <w:pStyle w:val="ConsPlusNormal"/>
            </w:pPr>
            <w:r>
              <w:t>21-01-10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Двухкомпонентный </w:t>
            </w:r>
            <w:proofErr w:type="spellStart"/>
            <w:r>
              <w:t>недренируемый</w:t>
            </w:r>
            <w:proofErr w:type="spellEnd"/>
            <w:r>
              <w:t xml:space="preserve"> калоприемник для втянутых </w:t>
            </w:r>
            <w:proofErr w:type="spellStart"/>
            <w:r>
              <w:t>стом</w:t>
            </w:r>
            <w:proofErr w:type="spellEnd"/>
            <w:r>
              <w:t xml:space="preserve"> в комплекте: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адгезивная платина, </w:t>
            </w:r>
            <w:proofErr w:type="spellStart"/>
            <w:r>
              <w:t>конвексная</w:t>
            </w:r>
            <w:proofErr w:type="spellEnd"/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суток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мешок </w:t>
            </w:r>
            <w:proofErr w:type="spellStart"/>
            <w:r>
              <w:t>недренируемый</w:t>
            </w:r>
            <w:proofErr w:type="spellEnd"/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 xml:space="preserve">Не менее 12 </w:t>
            </w:r>
            <w:r>
              <w:lastRenderedPageBreak/>
              <w:t>часов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 w:val="restart"/>
          </w:tcPr>
          <w:p w:rsidR="00E71459" w:rsidRDefault="00E71459">
            <w:pPr>
              <w:pStyle w:val="ConsPlusNormal"/>
            </w:pPr>
            <w:r>
              <w:t>21-01-11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Двухкомпонентный дренируемый </w:t>
            </w:r>
            <w:proofErr w:type="spellStart"/>
            <w:r>
              <w:t>уроприемник</w:t>
            </w:r>
            <w:proofErr w:type="spellEnd"/>
            <w:r>
              <w:t xml:space="preserve"> в комплекте: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адгезивная пластина, плоская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суток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уростомный</w:t>
            </w:r>
            <w:proofErr w:type="spellEnd"/>
            <w:r>
              <w:t xml:space="preserve"> мешок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24 часов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 w:val="restart"/>
          </w:tcPr>
          <w:p w:rsidR="00E71459" w:rsidRDefault="00E71459">
            <w:pPr>
              <w:pStyle w:val="ConsPlusNormal"/>
            </w:pPr>
            <w:r>
              <w:t>21-01-12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Двухкомпонентный дренируемый </w:t>
            </w:r>
            <w:proofErr w:type="spellStart"/>
            <w:r>
              <w:t>уроприемник</w:t>
            </w:r>
            <w:proofErr w:type="spellEnd"/>
            <w:r>
              <w:t xml:space="preserve"> для втянутых </w:t>
            </w:r>
            <w:proofErr w:type="spellStart"/>
            <w:r>
              <w:t>стом</w:t>
            </w:r>
            <w:proofErr w:type="spellEnd"/>
            <w:r>
              <w:t xml:space="preserve"> в комплекте: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адгезивная пластина, </w:t>
            </w:r>
            <w:proofErr w:type="spellStart"/>
            <w:r>
              <w:t>конвексная</w:t>
            </w:r>
            <w:proofErr w:type="spellEnd"/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суток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vMerge/>
          </w:tcPr>
          <w:p w:rsidR="00E71459" w:rsidRDefault="00E71459"/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уростомный</w:t>
            </w:r>
            <w:proofErr w:type="spellEnd"/>
            <w:r>
              <w:t xml:space="preserve"> мешок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24 часов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21-01-13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Пояс для калоприемников и </w:t>
            </w:r>
            <w:proofErr w:type="spellStart"/>
            <w:r>
              <w:t>уроприемников</w:t>
            </w:r>
            <w:proofErr w:type="spellEnd"/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 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21-01-14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Калоприемник из пластмассы на поясе в комплекте с мешками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21-01-15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Мочеприемник ножной (мешок для сбора мочи) дневной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3 суток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21-01-16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Мочеприемник прикроватный (мешок для сбора мочи) ночной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21-01-17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Пара ремешков для крепления мочеприемников (мешков для сбора мочи) к ноге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15 суток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21-01-18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Уропрезерватив</w:t>
            </w:r>
            <w:proofErr w:type="spellEnd"/>
            <w:r>
              <w:t xml:space="preserve"> с пластырем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24 часов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21-01-19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Уропрезерватив</w:t>
            </w:r>
            <w:proofErr w:type="spellEnd"/>
            <w:r>
              <w:t xml:space="preserve"> самоклеящийся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Катетер для </w:t>
            </w:r>
            <w:proofErr w:type="spellStart"/>
            <w:r>
              <w:t>самокатетеризации</w:t>
            </w:r>
            <w:proofErr w:type="spellEnd"/>
            <w:r>
              <w:t xml:space="preserve"> </w:t>
            </w:r>
            <w:proofErr w:type="spellStart"/>
            <w:r>
              <w:t>лубрицированный</w:t>
            </w:r>
            <w:proofErr w:type="spellEnd"/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4 часов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Наборы - мочеприемники для </w:t>
            </w:r>
            <w:proofErr w:type="spellStart"/>
            <w:r>
              <w:t>самокатетеризации</w:t>
            </w:r>
            <w:proofErr w:type="spellEnd"/>
            <w:r>
              <w:t xml:space="preserve">: мешок-мочеприемник, катетер </w:t>
            </w:r>
            <w:proofErr w:type="spellStart"/>
            <w:r>
              <w:t>лубрицированный</w:t>
            </w:r>
            <w:proofErr w:type="spellEnd"/>
            <w:r>
              <w:t xml:space="preserve"> для </w:t>
            </w:r>
            <w:proofErr w:type="spellStart"/>
            <w:r>
              <w:t>самокатетеризации</w:t>
            </w:r>
            <w:proofErr w:type="spellEnd"/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Катетер уретральный длительного пользования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недели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Катетер уретральный постоянного пользования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 месяца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Катетер для </w:t>
            </w:r>
            <w:proofErr w:type="spellStart"/>
            <w:r>
              <w:t>эпицистостомы</w:t>
            </w:r>
            <w:proofErr w:type="spellEnd"/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 xml:space="preserve">Не менее 1 </w:t>
            </w:r>
            <w:r>
              <w:lastRenderedPageBreak/>
              <w:t>недели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Система (с катетером) для </w:t>
            </w:r>
            <w:proofErr w:type="spellStart"/>
            <w:r>
              <w:t>нефростомии</w:t>
            </w:r>
            <w:proofErr w:type="spellEnd"/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3 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Катетер мочеточниковый для </w:t>
            </w:r>
            <w:proofErr w:type="spellStart"/>
            <w:r>
              <w:t>уретерокутанеостомы</w:t>
            </w:r>
            <w:proofErr w:type="spellEnd"/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Анальный тампон (средство ухода при недержании кала)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12 часов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Ирригационная система для опорожнения кишечника через </w:t>
            </w:r>
            <w:proofErr w:type="spellStart"/>
            <w:r>
              <w:t>колостому</w:t>
            </w:r>
            <w:proofErr w:type="spellEnd"/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месяцев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21-01-29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Паста-герметик для защиты и выравнивания кожи вокруг </w:t>
            </w:r>
            <w:proofErr w:type="spellStart"/>
            <w:r>
              <w:t>стомы</w:t>
            </w:r>
            <w:proofErr w:type="spellEnd"/>
            <w:r>
              <w:t xml:space="preserve"> в тубе, не менее 60 г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1 месяца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Паста-герметик для защиты и выравнивания кожи вокруг </w:t>
            </w:r>
            <w:proofErr w:type="spellStart"/>
            <w:r>
              <w:t>стомы</w:t>
            </w:r>
            <w:proofErr w:type="spellEnd"/>
            <w:r>
              <w:t xml:space="preserve"> в полосках, не менее 60 г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Крем защитный в тубе, не менее 60 мл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Пудра (порошок) абсорбирующая в тубе, не менее 25 г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Защитная пленка во флаконе, не менее 50 мл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Защитная пленка в форме салфеток, не менее 30 шт.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Очиститель для кожи во флаконе, не менее 180 мл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Очиститель для кожи в форме салфеток, не менее 30 шт.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Нейтрализатор запаха во флаконе, не менее 50 мл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Абсорбирующие </w:t>
            </w:r>
            <w:proofErr w:type="spellStart"/>
            <w:r>
              <w:t>желирующие</w:t>
            </w:r>
            <w:proofErr w:type="spellEnd"/>
            <w:r>
              <w:t xml:space="preserve"> пакетики для </w:t>
            </w:r>
            <w:proofErr w:type="spellStart"/>
            <w:r>
              <w:t>стомных</w:t>
            </w:r>
            <w:proofErr w:type="spellEnd"/>
            <w:r>
              <w:t xml:space="preserve"> мешков, 30 шт.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21-01-39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Адгезивная пластина-полукольцо для дополнительной фиксации пластин калоприемников и </w:t>
            </w:r>
            <w:proofErr w:type="spellStart"/>
            <w:r>
              <w:t>уроприемников</w:t>
            </w:r>
            <w:proofErr w:type="spellEnd"/>
            <w:r>
              <w:t>, не менее 40 шт.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21-01-40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Адгезивная пластина - кожный барьер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3 суток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21-01-41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Защитные кольца для кожи вокруг </w:t>
            </w:r>
            <w:proofErr w:type="spellStart"/>
            <w:r>
              <w:t>стомы</w:t>
            </w:r>
            <w:proofErr w:type="spellEnd"/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24 часов</w:t>
            </w:r>
          </w:p>
        </w:tc>
      </w:tr>
      <w:tr w:rsidR="00E71459">
        <w:tc>
          <w:tcPr>
            <w:tcW w:w="1871" w:type="dxa"/>
            <w:vMerge/>
            <w:tcBorders>
              <w:top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21-01-42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Тампон для </w:t>
            </w:r>
            <w:proofErr w:type="spellStart"/>
            <w:r>
              <w:t>стомы</w:t>
            </w:r>
            <w:proofErr w:type="spellEnd"/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12 часов</w:t>
            </w:r>
          </w:p>
        </w:tc>
      </w:tr>
      <w:tr w:rsidR="00E71459">
        <w:tc>
          <w:tcPr>
            <w:tcW w:w="1871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  <w:outlineLvl w:val="1"/>
            </w:pPr>
            <w:r>
              <w:t>22. Абсорбирующее белье, подгузники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r>
              <w:t>Абсорбирующее белье, подгузники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Впитывающие простыни (пеленки) размером не менее 40 x 60 см (</w:t>
            </w:r>
            <w:proofErr w:type="spellStart"/>
            <w:r>
              <w:t>впитываемостью</w:t>
            </w:r>
            <w:proofErr w:type="spellEnd"/>
            <w:r>
              <w:t xml:space="preserve"> от 400 до 500 мл)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E71459" w:rsidRDefault="00E71459">
            <w:pPr>
              <w:pStyle w:val="ConsPlusNormal"/>
            </w:pPr>
            <w:r>
              <w:t>Не более 8 часов (при синдроме полиурии - не более 5 часов), в том числе для детей в возрасте от 0 до 3 лет - не более 8 часов, от 4 до 7 лет - не более 6 часов, от 8 до 18 лет - не более 5 часов</w:t>
            </w:r>
          </w:p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Впитывающие простыни (пеленки) размером не менее 60 x 60 см (</w:t>
            </w:r>
            <w:proofErr w:type="spellStart"/>
            <w:r>
              <w:t>впитываемостью</w:t>
            </w:r>
            <w:proofErr w:type="spellEnd"/>
            <w:r>
              <w:t xml:space="preserve"> от 800 до 1200 мл)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Впитывающие простыни (пеленки) размером не менее 60 x 90 см (</w:t>
            </w:r>
            <w:proofErr w:type="spellStart"/>
            <w:r>
              <w:t>впитываемостью</w:t>
            </w:r>
            <w:proofErr w:type="spellEnd"/>
            <w:r>
              <w:t xml:space="preserve"> от 1200 до 1900 мл)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взрослых, размер "XS" (объем талии/бедер до 60 см), с полным влагопоглощением не менее 1000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взрослых, размер "XS" (объем талии/бедер до 60 см), с полным влагопоглощением не менее 1200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22-01-06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взрослых, размер "S" (объем талии/бедер до 90 см), с полным влагопоглощением не менее 1000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22-01-07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взрослых, размер "S" (объем талии/бедер до 90 см), с полным влагопоглощением не менее 1400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22-01-08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взрослых, размер "M" (объем талии/бедер до 120 см), с полным влагопоглощением не менее 1300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22-01-09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взрослых, размер "M" (объем талии/бедер до 120 см), с полным влагопоглощением не менее 1800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22-01-10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взрослых, размер "L" (объем талии/бедер до 150 см), с полным влагопоглощением не менее 1450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22-01-11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Подгузники для взрослых, размер "L" (объем талии/бедер до 150 см), с полным влагопоглощением не менее </w:t>
            </w:r>
            <w:r>
              <w:lastRenderedPageBreak/>
              <w:t>2000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E71459" w:rsidRDefault="00E71459">
            <w:pPr>
              <w:pStyle w:val="ConsPlusNormal"/>
            </w:pP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22-01-12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взрослых, размер "XL" (объем талии/бедер до 175 см), с полным влагопоглощением не менее 1450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22-01-13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взрослых, размер "XL" (объем талии/бедер до 175 см), с полным влагопоглощением не менее 2800 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22-01-14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детей весом до 5 кг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22-01-15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детей весом до 6 кг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22-01-16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детей весом до 9 кг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22-01-17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Подгузники для детей весом до 20 кг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blPrEx>
          <w:tblBorders>
            <w:insideH w:val="nil"/>
          </w:tblBorders>
        </w:tblPrEx>
        <w:tc>
          <w:tcPr>
            <w:tcW w:w="1871" w:type="dxa"/>
            <w:vMerge/>
            <w:tcBorders>
              <w:top w:val="nil"/>
              <w:bottom w:val="nil"/>
            </w:tcBorders>
          </w:tcPr>
          <w:p w:rsidR="00E71459" w:rsidRDefault="00E71459"/>
        </w:tc>
        <w:tc>
          <w:tcPr>
            <w:tcW w:w="1701" w:type="dxa"/>
            <w:tcBorders>
              <w:bottom w:val="nil"/>
            </w:tcBorders>
          </w:tcPr>
          <w:p w:rsidR="00E71459" w:rsidRDefault="00E71459">
            <w:pPr>
              <w:pStyle w:val="ConsPlusNormal"/>
            </w:pPr>
            <w:r>
              <w:t>22-01-18</w:t>
            </w:r>
          </w:p>
        </w:tc>
        <w:tc>
          <w:tcPr>
            <w:tcW w:w="3912" w:type="dxa"/>
            <w:tcBorders>
              <w:bottom w:val="nil"/>
            </w:tcBorders>
          </w:tcPr>
          <w:p w:rsidR="00E71459" w:rsidRDefault="00E71459">
            <w:pPr>
              <w:pStyle w:val="ConsPlusNormal"/>
            </w:pPr>
            <w:r>
              <w:t>Подгузники для детей весом свыше 20 кг</w:t>
            </w:r>
          </w:p>
        </w:tc>
        <w:tc>
          <w:tcPr>
            <w:tcW w:w="1587" w:type="dxa"/>
            <w:vMerge/>
            <w:tcBorders>
              <w:bottom w:val="nil"/>
            </w:tcBorders>
          </w:tcPr>
          <w:p w:rsidR="00E71459" w:rsidRDefault="00E71459"/>
        </w:tc>
      </w:tr>
      <w:tr w:rsidR="00E71459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E71459" w:rsidRPr="00E71459" w:rsidRDefault="00E71459">
            <w:pPr>
              <w:pStyle w:val="ConsPlusNormal"/>
              <w:jc w:val="both"/>
            </w:pPr>
            <w:r w:rsidRPr="00E71459">
              <w:t xml:space="preserve">(в ред. </w:t>
            </w:r>
            <w:hyperlink r:id="rId13" w:history="1">
              <w:r w:rsidRPr="00E71459">
                <w:t>Приказа</w:t>
              </w:r>
            </w:hyperlink>
            <w:r w:rsidRPr="00E71459">
              <w:t xml:space="preserve"> Минтруда России от 14.10.2020 N 723н)</w:t>
            </w:r>
          </w:p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>23. Кресла-стулья с санитарным оснащением</w:t>
            </w:r>
          </w:p>
        </w:tc>
        <w:tc>
          <w:tcPr>
            <w:tcW w:w="1701" w:type="dxa"/>
            <w:vAlign w:val="bottom"/>
          </w:tcPr>
          <w:p w:rsidR="00E71459" w:rsidRDefault="00E71459">
            <w:pPr>
              <w:pStyle w:val="ConsPlusNormal"/>
            </w:pPr>
            <w:r>
              <w:t>23-01</w:t>
            </w:r>
          </w:p>
        </w:tc>
        <w:tc>
          <w:tcPr>
            <w:tcW w:w="5499" w:type="dxa"/>
            <w:gridSpan w:val="2"/>
            <w:vAlign w:val="bottom"/>
          </w:tcPr>
          <w:p w:rsidR="00E71459" w:rsidRDefault="00E71459">
            <w:pPr>
              <w:pStyle w:val="ConsPlusNormal"/>
            </w:pPr>
            <w:r>
              <w:t>Кресла-стулья с санитарным оснащением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23-01-01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Кресло-стул с санитарным оснащением (с колесами)</w:t>
            </w:r>
          </w:p>
        </w:tc>
        <w:tc>
          <w:tcPr>
            <w:tcW w:w="1587" w:type="dxa"/>
            <w:vMerge w:val="restart"/>
          </w:tcPr>
          <w:p w:rsidR="00E71459" w:rsidRDefault="00E71459">
            <w:pPr>
              <w:pStyle w:val="ConsPlusNormal"/>
            </w:pPr>
            <w:r>
              <w:t>Не менее 4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23-01-02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Кресло-стул с санитарным оснащением (без колес)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23-01-03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Кресло-стул с санитарным оснащением пассивного типа повышенной грузоподъемности (без колес)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23-01-04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Кресло-стул с санитарным оснащением с дополнительной фиксацией (поддержкой) головы и тела, в том числе, для больных ДЦП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23-01-05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>Кресло-стул с санитарным оснащением активного типа</w:t>
            </w:r>
          </w:p>
        </w:tc>
        <w:tc>
          <w:tcPr>
            <w:tcW w:w="1587" w:type="dxa"/>
            <w:vMerge/>
          </w:tcPr>
          <w:p w:rsidR="00E71459" w:rsidRDefault="00E71459"/>
        </w:tc>
      </w:tr>
      <w:tr w:rsidR="00E71459">
        <w:tc>
          <w:tcPr>
            <w:tcW w:w="1871" w:type="dxa"/>
            <w:vMerge w:val="restart"/>
          </w:tcPr>
          <w:p w:rsidR="00E71459" w:rsidRDefault="00E71459">
            <w:pPr>
              <w:pStyle w:val="ConsPlusNormal"/>
              <w:outlineLvl w:val="1"/>
            </w:pPr>
            <w:r>
              <w:t xml:space="preserve">23.1. </w:t>
            </w:r>
            <w:proofErr w:type="spellStart"/>
            <w:r>
              <w:t>Брайлевский</w:t>
            </w:r>
            <w:proofErr w:type="spellEnd"/>
            <w:r>
              <w:t xml:space="preserve"> дисплей, программное обеспечение экранного доступа</w:t>
            </w:r>
          </w:p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23.1-01</w:t>
            </w:r>
          </w:p>
        </w:tc>
        <w:tc>
          <w:tcPr>
            <w:tcW w:w="5499" w:type="dxa"/>
            <w:gridSpan w:val="2"/>
          </w:tcPr>
          <w:p w:rsidR="00E71459" w:rsidRDefault="00E71459">
            <w:pPr>
              <w:pStyle w:val="ConsPlusNormal"/>
            </w:pPr>
            <w:proofErr w:type="spellStart"/>
            <w:r>
              <w:t>Брайлевский</w:t>
            </w:r>
            <w:proofErr w:type="spellEnd"/>
            <w:r>
              <w:t xml:space="preserve"> дисплей, программное обеспечение экранного доступа для инвалидов, в том числе детей-инвалидов, с нарушениями функций одновременно слуха и зрения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23.1-01-01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proofErr w:type="spellStart"/>
            <w:r>
              <w:t>Брайлевский</w:t>
            </w:r>
            <w:proofErr w:type="spellEnd"/>
            <w:r>
              <w:t xml:space="preserve"> дисплей для инвалидов, в том числе детей-инвалидов, с нарушениями функций одновременно слуха и зрения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t>Не менее 7 лет</w:t>
            </w:r>
          </w:p>
        </w:tc>
      </w:tr>
      <w:tr w:rsidR="00E71459">
        <w:tc>
          <w:tcPr>
            <w:tcW w:w="1871" w:type="dxa"/>
            <w:vMerge/>
          </w:tcPr>
          <w:p w:rsidR="00E71459" w:rsidRDefault="00E71459"/>
        </w:tc>
        <w:tc>
          <w:tcPr>
            <w:tcW w:w="1701" w:type="dxa"/>
          </w:tcPr>
          <w:p w:rsidR="00E71459" w:rsidRDefault="00E71459">
            <w:pPr>
              <w:pStyle w:val="ConsPlusNormal"/>
            </w:pPr>
            <w:r>
              <w:t>23.1-01-02</w:t>
            </w:r>
          </w:p>
        </w:tc>
        <w:tc>
          <w:tcPr>
            <w:tcW w:w="3912" w:type="dxa"/>
          </w:tcPr>
          <w:p w:rsidR="00E71459" w:rsidRDefault="00E71459">
            <w:pPr>
              <w:pStyle w:val="ConsPlusNormal"/>
            </w:pPr>
            <w:r>
              <w:t xml:space="preserve">Программное обеспечение экранного </w:t>
            </w:r>
            <w:r>
              <w:lastRenderedPageBreak/>
              <w:t>доступа для инвалидов, в том числе детей-инвалидов, с нарушениями функций одновременно слуха и зрения</w:t>
            </w:r>
          </w:p>
        </w:tc>
        <w:tc>
          <w:tcPr>
            <w:tcW w:w="1587" w:type="dxa"/>
          </w:tcPr>
          <w:p w:rsidR="00E71459" w:rsidRDefault="00E71459">
            <w:pPr>
              <w:pStyle w:val="ConsPlusNormal"/>
            </w:pPr>
            <w:r>
              <w:lastRenderedPageBreak/>
              <w:t>Бессрочно</w:t>
            </w:r>
          </w:p>
        </w:tc>
      </w:tr>
    </w:tbl>
    <w:p w:rsidR="00E71459" w:rsidRDefault="00E71459">
      <w:pPr>
        <w:pStyle w:val="ConsPlusNormal"/>
        <w:jc w:val="both"/>
      </w:pPr>
    </w:p>
    <w:p w:rsidR="00E71459" w:rsidRDefault="00E71459">
      <w:pPr>
        <w:pStyle w:val="ConsPlusNormal"/>
        <w:jc w:val="both"/>
      </w:pPr>
    </w:p>
    <w:p w:rsidR="00E71459" w:rsidRDefault="00E71459">
      <w:pPr>
        <w:pStyle w:val="ConsPlusNormal"/>
        <w:jc w:val="both"/>
      </w:pPr>
    </w:p>
    <w:p w:rsidR="00E71459" w:rsidRDefault="00E7145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30131" w:rsidRDefault="00030131"/>
    <w:sectPr w:rsidR="00030131" w:rsidSect="00D87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459"/>
    <w:rsid w:val="00030131"/>
    <w:rsid w:val="00E7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DBD9F"/>
  <w15:chartTrackingRefBased/>
  <w15:docId w15:val="{BCA31B20-0550-4369-8F33-FF8F6568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14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7145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714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7145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714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714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714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7145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BE10350119C535B1097CF9FDF850DB819C6AF972C6E566A8B35EA439C8A9434CBEE9569CA8CB9C86EA0C38661DCCM" TargetMode="External"/><Relationship Id="rId13" Type="http://schemas.openxmlformats.org/officeDocument/2006/relationships/hyperlink" Target="consultantplus://offline/ref=79BE10350119C535B1097CF9FDF850DB839269F272C3E566A8B35EA439C8A9435EBEB15A9EAFD59D81FF5A69208902A9FFD931BDDF59AD6516C3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9BE10350119C535B1097CF9FDF850DB81936BFB73C5E566A8B35EA439C8A9434CBEE9569CA8CB9C86EA0C38661DCCM" TargetMode="External"/><Relationship Id="rId12" Type="http://schemas.openxmlformats.org/officeDocument/2006/relationships/hyperlink" Target="consultantplus://offline/ref=79BE10350119C535B1097CF9FDF850DB83966BF27BC3E566A8B35EA439C8A9435EBEB15A9EAFD59F85FF5A69208902A9FFD931BDDF59AD6516C3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9BE10350119C535B1097CF9FDF850DB81916DFB7EC4E566A8B35EA439C8A9434CBEE9569CA8CB9C86EA0C38661DCCM" TargetMode="External"/><Relationship Id="rId11" Type="http://schemas.openxmlformats.org/officeDocument/2006/relationships/hyperlink" Target="consultantplus://offline/ref=79BE10350119C535B1097CF9FDF850DB839067FF7FCEE566A8B35EA439C8A9435EBEB15A9EAFD59E8FFF5A69208902A9FFD931BDDF59AD6516C3M" TargetMode="External"/><Relationship Id="rId5" Type="http://schemas.openxmlformats.org/officeDocument/2006/relationships/hyperlink" Target="consultantplus://offline/ref=79BE10350119C535B1097CF9FDF850DB829C68F37DCEE566A8B35EA439C8A9434CBEE9569CA8CB9C86EA0C38661DCC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9BE10350119C535B1097CF9FDF850DB829D6DFE7FC3E566A8B35EA439C8A9434CBEE9569CA8CB9C86EA0C38661DCCM" TargetMode="External"/><Relationship Id="rId4" Type="http://schemas.openxmlformats.org/officeDocument/2006/relationships/hyperlink" Target="consultantplus://offline/ref=79BE10350119C535B1097CF9FDF850DB83906BFE79C1E566A8B35EA439C8A9435EBEB15A9EAFD59A83FF5A69208902A9FFD931BDDF59AD6516C3M" TargetMode="External"/><Relationship Id="rId9" Type="http://schemas.openxmlformats.org/officeDocument/2006/relationships/hyperlink" Target="consultantplus://offline/ref=79BE10350119C535B1097CF9FDF850DB829D6DFE7FC0E566A8B35EA439C8A9434CBEE9569CA8CB9C86EA0C38661DCC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5040</Words>
  <Characters>28732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Нгуен Хонг Линь</dc:creator>
  <cp:keywords/>
  <dc:description/>
  <cp:lastModifiedBy>Нгуен Хонг Линь</cp:lastModifiedBy>
  <cp:revision>1</cp:revision>
  <dcterms:created xsi:type="dcterms:W3CDTF">2020-11-27T12:02:00Z</dcterms:created>
  <dcterms:modified xsi:type="dcterms:W3CDTF">2020-11-27T12:12:00Z</dcterms:modified>
</cp:coreProperties>
</file>